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9" w:rsidRDefault="000E1F29" w:rsidP="002C5245">
      <w:pPr>
        <w:rPr>
          <w:rFonts w:ascii="Times New Roman" w:hAnsi="Times New Roman" w:cs="Times New Roman"/>
        </w:rPr>
      </w:pPr>
    </w:p>
    <w:p w:rsidR="000E1F29" w:rsidRPr="000E1F29" w:rsidRDefault="000E1F29" w:rsidP="000E1F29">
      <w:pPr>
        <w:jc w:val="center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>Уважаемые жители р.п. Елань!</w:t>
      </w:r>
    </w:p>
    <w:p w:rsidR="000E1F29" w:rsidRPr="000E1F29" w:rsidRDefault="000E1F29" w:rsidP="000E1F29">
      <w:pPr>
        <w:ind w:firstLine="851"/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 xml:space="preserve">   Администрация Еланского  городского поселения Еланского муниципального  района  Волгоградской  области  приглашает  принять  участие  в  публичных  слушаниях  по   внесению изменений в  проект  планировки,  совмещенному  с  проектом  межевания  территории от  улицы  Пионерская  в р.п. Елань  до  АГРС-10  </w:t>
      </w:r>
      <w:proofErr w:type="spellStart"/>
      <w:r w:rsidRPr="000E1F29">
        <w:rPr>
          <w:rFonts w:ascii="Times New Roman" w:eastAsia="Times New Roman" w:hAnsi="Times New Roman" w:cs="Times New Roman"/>
        </w:rPr>
        <w:t>Бубновского</w:t>
      </w:r>
      <w:proofErr w:type="spellEnd"/>
      <w:r w:rsidRPr="000E1F29">
        <w:rPr>
          <w:rFonts w:ascii="Times New Roman" w:eastAsia="Times New Roman" w:hAnsi="Times New Roman" w:cs="Times New Roman"/>
        </w:rPr>
        <w:t xml:space="preserve">  ЛПУ МГ в Еланском городском  поселении  Еланского   района  Волгоградской  области для объекта «Подъездная дорога к АГРС-10 Елань </w:t>
      </w:r>
      <w:proofErr w:type="spellStart"/>
      <w:r w:rsidRPr="000E1F29">
        <w:rPr>
          <w:rFonts w:ascii="Times New Roman" w:eastAsia="Times New Roman" w:hAnsi="Times New Roman" w:cs="Times New Roman"/>
        </w:rPr>
        <w:t>Б</w:t>
      </w:r>
      <w:r w:rsidR="00EC2685">
        <w:rPr>
          <w:rFonts w:ascii="Times New Roman" w:eastAsia="Times New Roman" w:hAnsi="Times New Roman" w:cs="Times New Roman"/>
        </w:rPr>
        <w:t>у</w:t>
      </w:r>
      <w:r w:rsidRPr="000E1F29">
        <w:rPr>
          <w:rFonts w:ascii="Times New Roman" w:eastAsia="Times New Roman" w:hAnsi="Times New Roman" w:cs="Times New Roman"/>
        </w:rPr>
        <w:t>бновского</w:t>
      </w:r>
      <w:proofErr w:type="spellEnd"/>
      <w:r w:rsidRPr="000E1F29">
        <w:rPr>
          <w:rFonts w:ascii="Times New Roman" w:eastAsia="Times New Roman" w:hAnsi="Times New Roman" w:cs="Times New Roman"/>
        </w:rPr>
        <w:t xml:space="preserve"> ЛПУ МГ».</w:t>
      </w:r>
    </w:p>
    <w:p w:rsidR="000E1F29" w:rsidRPr="000E1F29" w:rsidRDefault="000E1F29" w:rsidP="000E1F29">
      <w:pPr>
        <w:ind w:firstLine="851"/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F29">
        <w:rPr>
          <w:rFonts w:ascii="Times New Roman" w:eastAsia="Times New Roman" w:hAnsi="Times New Roman" w:cs="Times New Roman"/>
        </w:rPr>
        <w:t xml:space="preserve"> Публичные  слушания  состоятся:</w:t>
      </w:r>
    </w:p>
    <w:p w:rsidR="000E1F29" w:rsidRPr="000E1F29" w:rsidRDefault="000E1F29" w:rsidP="000E1F29">
      <w:pPr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>15 августа 2018г.  в  17-00 час</w:t>
      </w:r>
      <w:proofErr w:type="gramStart"/>
      <w:r w:rsidRPr="000E1F29">
        <w:rPr>
          <w:rFonts w:ascii="Times New Roman" w:eastAsia="Times New Roman" w:hAnsi="Times New Roman" w:cs="Times New Roman"/>
        </w:rPr>
        <w:t>.</w:t>
      </w:r>
      <w:proofErr w:type="gramEnd"/>
      <w:r w:rsidRPr="000E1F29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0E1F29">
        <w:rPr>
          <w:rFonts w:ascii="Times New Roman" w:eastAsia="Times New Roman" w:hAnsi="Times New Roman" w:cs="Times New Roman"/>
        </w:rPr>
        <w:t>п</w:t>
      </w:r>
      <w:proofErr w:type="gramEnd"/>
      <w:r w:rsidRPr="000E1F29">
        <w:rPr>
          <w:rFonts w:ascii="Times New Roman" w:eastAsia="Times New Roman" w:hAnsi="Times New Roman" w:cs="Times New Roman"/>
        </w:rPr>
        <w:t>о  адресу: Волгоградская  область, р.п. Елань, ул. Матроса Железняка,20.</w:t>
      </w:r>
    </w:p>
    <w:p w:rsidR="000E1F29" w:rsidRPr="000E1F29" w:rsidRDefault="000E1F29" w:rsidP="000E1F29">
      <w:pPr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 xml:space="preserve">           Ознакомиться  с  материалами по  теме  публичных  слушаний  возможно  в   Администрации Еланского городского поселения Еланского  муниципального  района Волгоградской области  по  адресу: Волгоградская область, р.п. Елань, ул. Матроса Железняка,20, телефон 5-43-58   на    официальном  сайте  Администрации  Еланского городского поселения. Предложения  и  замечания  по  проекту  принимаются  в  Администрации Еланского  городского поселения </w:t>
      </w:r>
      <w:proofErr w:type="spellStart"/>
      <w:r w:rsidRPr="000E1F29">
        <w:rPr>
          <w:rFonts w:ascii="Times New Roman" w:eastAsia="Times New Roman" w:hAnsi="Times New Roman" w:cs="Times New Roman"/>
        </w:rPr>
        <w:t>каб</w:t>
      </w:r>
      <w:proofErr w:type="spellEnd"/>
      <w:r w:rsidRPr="000E1F29">
        <w:rPr>
          <w:rFonts w:ascii="Times New Roman" w:eastAsia="Times New Roman" w:hAnsi="Times New Roman" w:cs="Times New Roman"/>
        </w:rPr>
        <w:t>. №7.</w:t>
      </w:r>
    </w:p>
    <w:p w:rsidR="000E1F29" w:rsidRDefault="000E1F29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1F29" w:rsidRDefault="000E1F29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C70A4" w:rsidRPr="00FC70A4" w:rsidRDefault="00FC70A4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  <w:u w:val="double"/>
        </w:rPr>
      </w:pPr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Внесение изменений в проект планировки с проектом межевания территории от ул. </w:t>
      </w:r>
      <w:proofErr w:type="gram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Пионерская</w:t>
      </w:r>
      <w:proofErr w:type="gram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р.п. </w:t>
      </w:r>
      <w:proofErr w:type="gram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Елань до АГРС-10 Елань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ЛПУ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МГв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Еланском городском поселении Еланского муниципального района Волгоградской области на основании постановления администрации Еланского городского поселения от 23.04.2018г. № 94 «О внесении изменений в проект планировки с проектом межевания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территориидля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объекта «Подъездная дорога к АГРС-10 Елань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ЛПУ МГ».</w:t>
      </w:r>
      <w:proofErr w:type="gramEnd"/>
    </w:p>
    <w:p w:rsidR="00FC70A4" w:rsidRPr="00FC70A4" w:rsidRDefault="00FC70A4" w:rsidP="00FC70A4">
      <w:pPr>
        <w:pStyle w:val="a3"/>
        <w:spacing w:before="0" w:after="0"/>
        <w:ind w:firstLine="1134"/>
        <w:jc w:val="both"/>
        <w:rPr>
          <w:sz w:val="24"/>
          <w:szCs w:val="24"/>
        </w:rPr>
      </w:pPr>
      <w:r w:rsidRPr="00FC70A4">
        <w:rPr>
          <w:sz w:val="24"/>
          <w:szCs w:val="24"/>
        </w:rPr>
        <w:t xml:space="preserve">Участок расположен в производственной зоне при въезде в р.п. </w:t>
      </w:r>
      <w:proofErr w:type="gramStart"/>
      <w:r w:rsidRPr="00FC70A4">
        <w:rPr>
          <w:sz w:val="24"/>
          <w:szCs w:val="24"/>
        </w:rPr>
        <w:t xml:space="preserve">Елань со стороны ст. Преображенская по автомобильной дороге </w:t>
      </w:r>
      <w:r w:rsidRPr="00FC70A4">
        <w:rPr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FC70A4">
        <w:rPr>
          <w:sz w:val="24"/>
          <w:szCs w:val="24"/>
          <w:shd w:val="clear" w:color="auto" w:fill="FFFFFF"/>
        </w:rPr>
        <w:t>Кругловка</w:t>
      </w:r>
      <w:proofErr w:type="spellEnd"/>
      <w:r w:rsidRPr="00FC70A4">
        <w:rPr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области).</w:t>
      </w:r>
      <w:proofErr w:type="gramEnd"/>
    </w:p>
    <w:p w:rsidR="00FC70A4" w:rsidRPr="00FC70A4" w:rsidRDefault="00FC70A4" w:rsidP="00FC70A4">
      <w:pPr>
        <w:pStyle w:val="a3"/>
        <w:spacing w:before="0" w:after="0"/>
        <w:ind w:firstLine="1117"/>
        <w:jc w:val="both"/>
        <w:rPr>
          <w:sz w:val="24"/>
          <w:szCs w:val="24"/>
        </w:rPr>
      </w:pPr>
      <w:r w:rsidRPr="00FC70A4">
        <w:rPr>
          <w:sz w:val="24"/>
          <w:szCs w:val="24"/>
        </w:rPr>
        <w:t xml:space="preserve">Необходимость обеспечения транспортной связи территории с ул. Пионерской, центром поселка диктует необходимость транспортного развития </w:t>
      </w:r>
      <w:proofErr w:type="spellStart"/>
      <w:r w:rsidR="00301BCF">
        <w:rPr>
          <w:sz w:val="24"/>
          <w:szCs w:val="24"/>
        </w:rPr>
        <w:t>территории</w:t>
      </w:r>
      <w:proofErr w:type="gramStart"/>
      <w:r w:rsidR="00301BCF">
        <w:rPr>
          <w:sz w:val="24"/>
          <w:szCs w:val="24"/>
        </w:rPr>
        <w:t>.</w:t>
      </w:r>
      <w:r w:rsidRPr="00FC70A4">
        <w:rPr>
          <w:sz w:val="24"/>
          <w:szCs w:val="24"/>
        </w:rPr>
        <w:t>Р</w:t>
      </w:r>
      <w:proofErr w:type="gramEnd"/>
      <w:r w:rsidRPr="00FC70A4">
        <w:rPr>
          <w:sz w:val="24"/>
          <w:szCs w:val="24"/>
        </w:rPr>
        <w:t>езультатом</w:t>
      </w:r>
      <w:proofErr w:type="spellEnd"/>
      <w:r w:rsidRPr="00FC70A4">
        <w:rPr>
          <w:sz w:val="24"/>
          <w:szCs w:val="24"/>
        </w:rPr>
        <w:t xml:space="preserve"> развития станет четкая транспортная организация территории проектирования.</w:t>
      </w:r>
    </w:p>
    <w:p w:rsidR="00FC70A4" w:rsidRPr="00FC70A4" w:rsidRDefault="00FC70A4" w:rsidP="00FC70A4">
      <w:pPr>
        <w:spacing w:after="0"/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Улично-дорожную сеть планируемой территории составляют:</w:t>
      </w:r>
    </w:p>
    <w:p w:rsidR="00FC70A4" w:rsidRPr="00FC70A4" w:rsidRDefault="00FC70A4" w:rsidP="00FC70A4">
      <w:pPr>
        <w:numPr>
          <w:ilvl w:val="0"/>
          <w:numId w:val="1"/>
        </w:numPr>
        <w:spacing w:after="0" w:line="240" w:lineRule="auto"/>
        <w:ind w:left="454" w:right="4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дорога регионального значения К</w:t>
      </w:r>
      <w:proofErr w:type="gramStart"/>
      <w:r w:rsidRPr="00FC70A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C70A4">
        <w:rPr>
          <w:rFonts w:ascii="Times New Roman" w:hAnsi="Times New Roman" w:cs="Times New Roman"/>
          <w:sz w:val="24"/>
          <w:szCs w:val="24"/>
        </w:rPr>
        <w:t xml:space="preserve"> </w:t>
      </w:r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Кругловка</w:t>
      </w:r>
      <w:proofErr w:type="spellEnd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</w:t>
      </w:r>
      <w:r w:rsidRPr="00FC70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0A4" w:rsidRPr="00FC70A4" w:rsidRDefault="00FC70A4" w:rsidP="00FC70A4">
      <w:pPr>
        <w:numPr>
          <w:ilvl w:val="0"/>
          <w:numId w:val="1"/>
        </w:numPr>
        <w:spacing w:after="0" w:line="240" w:lineRule="auto"/>
        <w:ind w:left="454" w:right="4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>улицы местного значения улицы</w:t>
      </w:r>
      <w:r w:rsidRPr="00FC70A4">
        <w:rPr>
          <w:rFonts w:ascii="Times New Roman" w:hAnsi="Times New Roman" w:cs="Times New Roman"/>
          <w:sz w:val="24"/>
          <w:szCs w:val="24"/>
        </w:rPr>
        <w:t xml:space="preserve"> </w:t>
      </w:r>
      <w:r w:rsidRPr="00FC70A4">
        <w:rPr>
          <w:rFonts w:ascii="Times New Roman" w:hAnsi="Times New Roman" w:cs="Times New Roman"/>
          <w:color w:val="FF0000"/>
          <w:sz w:val="24"/>
          <w:szCs w:val="24"/>
        </w:rPr>
        <w:t>*грунтовые дороги</w:t>
      </w:r>
      <w:r w:rsidRPr="00FC70A4">
        <w:rPr>
          <w:rFonts w:ascii="Times New Roman" w:hAnsi="Times New Roman" w:cs="Times New Roman"/>
          <w:sz w:val="24"/>
          <w:szCs w:val="24"/>
        </w:rPr>
        <w:t xml:space="preserve"> в производственной зоне</w:t>
      </w:r>
      <w:r w:rsidRPr="00FC70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0A4" w:rsidRPr="00FC70A4" w:rsidRDefault="00FC70A4" w:rsidP="00FC70A4">
      <w:pPr>
        <w:numPr>
          <w:ilvl w:val="0"/>
          <w:numId w:val="1"/>
        </w:numPr>
        <w:spacing w:after="0" w:line="240" w:lineRule="auto"/>
        <w:ind w:left="454" w:right="4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внутрихозяйственные дороги.</w:t>
      </w:r>
    </w:p>
    <w:p w:rsidR="00FC70A4" w:rsidRPr="00FC70A4" w:rsidRDefault="00FC70A4" w:rsidP="00FC70A4">
      <w:pPr>
        <w:ind w:left="454" w:right="45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Уточняются параметры улично-дорожной сети в промышленной зоне р.п. Елань, ранее несформированной посредством подготовки градостроительной и проектной документации.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0A4">
        <w:rPr>
          <w:rFonts w:ascii="Times New Roman" w:hAnsi="Times New Roman" w:cs="Times New Roman"/>
          <w:sz w:val="24"/>
          <w:szCs w:val="24"/>
        </w:rPr>
        <w:t xml:space="preserve">Ширина проезжей части автомобильной дороги регионального значения </w:t>
      </w:r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Кругловка</w:t>
      </w:r>
      <w:proofErr w:type="spellEnd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 </w:t>
      </w:r>
      <w:r w:rsidRPr="00FC70A4">
        <w:rPr>
          <w:rFonts w:ascii="Times New Roman" w:hAnsi="Times New Roman" w:cs="Times New Roman"/>
          <w:sz w:val="24"/>
          <w:szCs w:val="24"/>
        </w:rPr>
        <w:t xml:space="preserve">- </w:t>
      </w:r>
      <w:r w:rsidRPr="00FC70A4">
        <w:rPr>
          <w:rFonts w:ascii="Times New Roman" w:hAnsi="Times New Roman" w:cs="Times New Roman"/>
          <w:bCs/>
          <w:sz w:val="24"/>
          <w:szCs w:val="24"/>
        </w:rPr>
        <w:t xml:space="preserve">ул. Пионерская </w:t>
      </w:r>
      <w:r w:rsidRPr="00FC70A4">
        <w:rPr>
          <w:rFonts w:ascii="Times New Roman" w:hAnsi="Times New Roman" w:cs="Times New Roman"/>
          <w:sz w:val="24"/>
          <w:szCs w:val="24"/>
        </w:rPr>
        <w:t>– 7,0м. (2 полосы движения шириной 3,5 м.).</w:t>
      </w:r>
      <w:proofErr w:type="gramEnd"/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Ширина проезжей части улицы местного значения - </w:t>
      </w:r>
      <w:r w:rsidRPr="00FC70A4">
        <w:rPr>
          <w:rFonts w:ascii="Times New Roman" w:hAnsi="Times New Roman" w:cs="Times New Roman"/>
          <w:bCs/>
          <w:strike/>
          <w:sz w:val="24"/>
          <w:szCs w:val="24"/>
        </w:rPr>
        <w:t xml:space="preserve">ул. №1 </w:t>
      </w:r>
      <w:r w:rsidRPr="00FC70A4">
        <w:rPr>
          <w:rFonts w:ascii="Times New Roman" w:hAnsi="Times New Roman" w:cs="Times New Roman"/>
          <w:strike/>
          <w:sz w:val="24"/>
          <w:szCs w:val="24"/>
        </w:rPr>
        <w:t>– 7,0м. (2 полосы движения шириной 3,5 м.), с шириной тротуаров 1,5 м.*</w:t>
      </w:r>
    </w:p>
    <w:p w:rsidR="00FC70A4" w:rsidRPr="00FC70A4" w:rsidRDefault="00FC70A4" w:rsidP="00FC70A4">
      <w:pPr>
        <w:spacing w:after="0"/>
        <w:ind w:left="284" w:right="282" w:firstLine="567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От улиц местного значения запроектированы подъездные дороги к АГРС-10 Елань </w:t>
      </w:r>
      <w:proofErr w:type="spellStart"/>
      <w:r w:rsidRPr="00FC70A4">
        <w:rPr>
          <w:rFonts w:ascii="Times New Roman" w:hAnsi="Times New Roman" w:cs="Times New Roman"/>
          <w:strike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 ЛПУ МГ и другим объекта инженерной инфраструктуры. </w:t>
      </w:r>
    </w:p>
    <w:p w:rsidR="00FC70A4" w:rsidRPr="00FC70A4" w:rsidRDefault="00FC70A4" w:rsidP="00FC70A4">
      <w:pPr>
        <w:spacing w:after="0"/>
        <w:ind w:left="284" w:right="282" w:firstLine="567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color w:val="FF0000"/>
          <w:sz w:val="24"/>
          <w:szCs w:val="24"/>
        </w:rPr>
        <w:t xml:space="preserve">* От автомобильной дороги регионального значения запроектированы подъездная дорога к АГРС-10 Елань </w:t>
      </w:r>
      <w:proofErr w:type="spellStart"/>
      <w:r w:rsidRPr="00FC70A4">
        <w:rPr>
          <w:rFonts w:ascii="Times New Roman" w:hAnsi="Times New Roman" w:cs="Times New Roman"/>
          <w:color w:val="FF0000"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color w:val="FF0000"/>
          <w:sz w:val="24"/>
          <w:szCs w:val="24"/>
        </w:rPr>
        <w:t xml:space="preserve"> ЛПУ МГ и другим объекта инженерной инфраструктуры с шириной проезжей части 4,5 м. и обочинами.</w:t>
      </w:r>
      <w:r w:rsidRPr="00FC7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В целях формирования системы транспортного обслуживания планируемой территории проект планировки предусматривает осуществление следующих мероприятий: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устройство тротуаров; 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>- устройство улиц местного значения; *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lastRenderedPageBreak/>
        <w:t xml:space="preserve">- устройство местных проездов;* 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устройство внутрихозяйственных дорог; </w:t>
      </w:r>
    </w:p>
    <w:p w:rsidR="00FC70A4" w:rsidRPr="00FC70A4" w:rsidRDefault="00FC70A4" w:rsidP="00FC70A4">
      <w:pPr>
        <w:ind w:left="454" w:right="45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При проектировании учитывались условия транспортного обслуживания планируемой территории,  в соответствии с Генеральным планом развития Еланского городского поселения, автомобильным транспортом и другими видами транспорта. </w:t>
      </w:r>
    </w:p>
    <w:p w:rsidR="00FC70A4" w:rsidRPr="00FC70A4" w:rsidRDefault="00FC70A4" w:rsidP="00FC70A4">
      <w:pPr>
        <w:pStyle w:val="u"/>
        <w:shd w:val="clear" w:color="auto" w:fill="FFFFFF"/>
        <w:rPr>
          <w:color w:val="0000FF"/>
        </w:rPr>
      </w:pPr>
      <w:r w:rsidRPr="00FC70A4">
        <w:t xml:space="preserve">Подготовка проекта планировки территории осуществлялась применительно к незастроенным территориям </w:t>
      </w:r>
      <w:r w:rsidRPr="00FC70A4">
        <w:rPr>
          <w:color w:val="auto"/>
        </w:rPr>
        <w:t>в целях:</w:t>
      </w:r>
    </w:p>
    <w:p w:rsidR="00FC70A4" w:rsidRPr="00FC70A4" w:rsidRDefault="00FC70A4" w:rsidP="00FC70A4">
      <w:pPr>
        <w:pStyle w:val="u"/>
        <w:numPr>
          <w:ilvl w:val="0"/>
          <w:numId w:val="2"/>
        </w:numPr>
        <w:shd w:val="clear" w:color="auto" w:fill="FFFFFF"/>
      </w:pPr>
      <w:r w:rsidRPr="00FC70A4">
        <w:t>выделения элементов планировочной структуры,</w:t>
      </w:r>
    </w:p>
    <w:p w:rsidR="00FC70A4" w:rsidRPr="00FC70A4" w:rsidRDefault="00FC70A4" w:rsidP="00FC70A4">
      <w:pPr>
        <w:pStyle w:val="u"/>
        <w:numPr>
          <w:ilvl w:val="0"/>
          <w:numId w:val="2"/>
        </w:numPr>
        <w:shd w:val="clear" w:color="auto" w:fill="FFFFFF"/>
      </w:pPr>
      <w:r w:rsidRPr="00FC70A4">
        <w:t>установления параметров планируемого развития элементов планировочной структуры.</w:t>
      </w:r>
    </w:p>
    <w:p w:rsidR="00FC70A4" w:rsidRPr="00FC70A4" w:rsidRDefault="00FC70A4" w:rsidP="00FC70A4">
      <w:pPr>
        <w:pStyle w:val="1"/>
        <w:rPr>
          <w:szCs w:val="24"/>
        </w:rPr>
      </w:pPr>
      <w:r w:rsidRPr="00FC70A4">
        <w:rPr>
          <w:szCs w:val="24"/>
        </w:rPr>
        <w:t>Целью проекта является разработка проекта планировки с проектом межевания территории для установления границ зон размещения объектов федерального, регионального, местного значения, упорядочивания развития элементов прилегающих территорий р.п. Елань.</w:t>
      </w:r>
    </w:p>
    <w:p w:rsidR="00FC70A4" w:rsidRPr="00FC70A4" w:rsidRDefault="00FC70A4" w:rsidP="00FC70A4">
      <w:pPr>
        <w:pStyle w:val="1"/>
        <w:rPr>
          <w:szCs w:val="24"/>
        </w:rPr>
      </w:pPr>
      <w:r w:rsidRPr="00FC70A4">
        <w:rPr>
          <w:szCs w:val="24"/>
        </w:rPr>
        <w:t>Целью проекта является разработка проекта планировки с проектом межевания территории под размещение объектов  транспортной и инженерных инфраструктур.</w:t>
      </w:r>
    </w:p>
    <w:p w:rsidR="00FC70A4" w:rsidRPr="00FC70A4" w:rsidRDefault="00FC70A4" w:rsidP="00FC70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C70A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СП 42.13330.2011 «Градостроительство. Планировка и застройка городских и сельских поселений» </w:t>
      </w:r>
      <w:r w:rsidRPr="00FC70A4">
        <w:rPr>
          <w:rFonts w:ascii="Times New Roman" w:hAnsi="Times New Roman" w:cs="Times New Roman"/>
          <w:sz w:val="24"/>
          <w:szCs w:val="24"/>
          <w:u w:val="single"/>
        </w:rPr>
        <w:t>инженерные сети следует размещать преимущественно в пределах поперечных профилей улиц и дорог</w:t>
      </w:r>
      <w:r w:rsidRPr="00FC70A4">
        <w:rPr>
          <w:rFonts w:ascii="Times New Roman" w:hAnsi="Times New Roman" w:cs="Times New Roman"/>
          <w:sz w:val="24"/>
          <w:szCs w:val="24"/>
        </w:rPr>
        <w:t>: под тротуарами или разделительными полосами — инженерные сети в коллекторах, каналах или тоннелях, в разделительных полосах — тепловые сети, водопровод, газопровод, хозяйственную и дождевую канализацию.</w:t>
      </w:r>
    </w:p>
    <w:p w:rsidR="00FC70A4" w:rsidRPr="00FC70A4" w:rsidRDefault="00FC70A4" w:rsidP="00FC70A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На полосе между красной линией и линией застройки следует размещать газовые низкого давления и кабельные сети (силовые, связи, сигнализации и диспетчеризации).</w:t>
      </w:r>
    </w:p>
    <w:p w:rsidR="00FC70A4" w:rsidRPr="00FC70A4" w:rsidRDefault="00FC70A4" w:rsidP="00FC70A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При реконструкции проезжих частей улиц и дорог с устройством дорожных капитальных покрытий, под которыми расположены подземные инженерные сети, </w:t>
      </w:r>
      <w:r w:rsidRPr="00FC70A4">
        <w:rPr>
          <w:rFonts w:ascii="Times New Roman" w:hAnsi="Times New Roman" w:cs="Times New Roman"/>
          <w:i/>
          <w:sz w:val="24"/>
          <w:szCs w:val="24"/>
        </w:rPr>
        <w:t>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каналах и тоннелях новых сетей</w:t>
      </w:r>
      <w:r w:rsidRPr="00FC70A4">
        <w:rPr>
          <w:rFonts w:ascii="Times New Roman" w:hAnsi="Times New Roman" w:cs="Times New Roman"/>
          <w:sz w:val="24"/>
          <w:szCs w:val="24"/>
        </w:rPr>
        <w:t>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каналах; при технической необходимости допускается прокладка газопровода под проезжими частями улиц.</w:t>
      </w:r>
    </w:p>
    <w:p w:rsidR="00FC70A4" w:rsidRPr="00FC70A4" w:rsidRDefault="00FC70A4" w:rsidP="00FC70A4">
      <w:pPr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FC70A4">
        <w:rPr>
          <w:rFonts w:ascii="Times New Roman" w:hAnsi="Times New Roman" w:cs="Times New Roman"/>
          <w:sz w:val="24"/>
          <w:szCs w:val="24"/>
        </w:rPr>
        <w:t xml:space="preserve">Прокладку подземных инженерных сетей следует, как правило, предусматривать: совмещенную в общих траншеях: в тоннелях — при необходимости одновременного размещения тепловых сетей диаметром от 500 до </w:t>
      </w:r>
      <w:smartTag w:uri="urn:schemas-microsoft-com:office:smarttags" w:element="metricconverter">
        <w:smartTagPr>
          <w:attr w:name="ProductID" w:val="900 мм"/>
        </w:smartTagPr>
        <w:r w:rsidRPr="00FC70A4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FC70A4">
        <w:rPr>
          <w:rFonts w:ascii="Times New Roman" w:hAnsi="Times New Roman" w:cs="Times New Roman"/>
          <w:sz w:val="24"/>
          <w:szCs w:val="24"/>
        </w:rPr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FC70A4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FC70A4">
        <w:rPr>
          <w:rFonts w:ascii="Times New Roman" w:hAnsi="Times New Roman" w:cs="Times New Roman"/>
          <w:sz w:val="24"/>
          <w:szCs w:val="24"/>
        </w:rPr>
        <w:t>, свыше десяти кабелей связи и десяти силовых кабелей напряжением до 10 кВ, при реконструкции магистральных улиц и районов исторической застройки, при недостатке места в поперечном профиле улиц для размещения сетей</w:t>
      </w:r>
      <w:proofErr w:type="gramEnd"/>
      <w:r w:rsidRPr="00FC70A4">
        <w:rPr>
          <w:rFonts w:ascii="Times New Roman" w:hAnsi="Times New Roman" w:cs="Times New Roman"/>
          <w:sz w:val="24"/>
          <w:szCs w:val="24"/>
        </w:rPr>
        <w:t xml:space="preserve"> в траншеях, на пересечениях с магистральными улицами и железнодорожными путями. В тоннелях допускается также прокладка воздуховодов, напорной канализации и других инженерных сетей. Совместная прокладка </w:t>
      </w:r>
      <w:proofErr w:type="spellStart"/>
      <w:r w:rsidRPr="00FC70A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C70A4">
        <w:rPr>
          <w:rFonts w:ascii="Times New Roman" w:hAnsi="Times New Roman" w:cs="Times New Roman"/>
          <w:sz w:val="24"/>
          <w:szCs w:val="24"/>
        </w:rPr>
        <w:t>- и трубопроводов, транспортирующих легковоспламеняющиеся и горючие жидкости, с кабельными линиями не допускается.</w:t>
      </w:r>
    </w:p>
    <w:p w:rsidR="00B54273" w:rsidRDefault="00B54273" w:rsidP="00FC70A4">
      <w:pPr>
        <w:spacing w:after="0"/>
        <w:ind w:left="454" w:right="454"/>
        <w:rPr>
          <w:rFonts w:ascii="Times New Roman" w:hAnsi="Times New Roman" w:cs="Times New Roman"/>
          <w:b/>
          <w:sz w:val="24"/>
          <w:szCs w:val="24"/>
        </w:rPr>
      </w:pPr>
    </w:p>
    <w:p w:rsidR="00FC70A4" w:rsidRPr="00FC70A4" w:rsidRDefault="00FC70A4" w:rsidP="00FC70A4">
      <w:pPr>
        <w:spacing w:after="0"/>
        <w:ind w:left="454" w:right="454"/>
        <w:rPr>
          <w:rFonts w:ascii="Times New Roman" w:hAnsi="Times New Roman" w:cs="Times New Roman"/>
          <w:b/>
          <w:sz w:val="24"/>
          <w:szCs w:val="24"/>
        </w:rPr>
      </w:pPr>
      <w:r w:rsidRPr="00FC70A4">
        <w:rPr>
          <w:rFonts w:ascii="Times New Roman" w:hAnsi="Times New Roman" w:cs="Times New Roman"/>
          <w:b/>
          <w:sz w:val="24"/>
          <w:szCs w:val="24"/>
        </w:rPr>
        <w:lastRenderedPageBreak/>
        <w:t>Технико-экономические параме</w:t>
      </w:r>
      <w:r w:rsidR="00301BCF">
        <w:rPr>
          <w:rFonts w:ascii="Times New Roman" w:hAnsi="Times New Roman" w:cs="Times New Roman"/>
          <w:b/>
          <w:sz w:val="24"/>
          <w:szCs w:val="24"/>
        </w:rPr>
        <w:t>т</w:t>
      </w:r>
      <w:r w:rsidRPr="00FC70A4">
        <w:rPr>
          <w:rFonts w:ascii="Times New Roman" w:hAnsi="Times New Roman" w:cs="Times New Roman"/>
          <w:b/>
          <w:sz w:val="24"/>
          <w:szCs w:val="24"/>
        </w:rPr>
        <w:t>ры территории</w:t>
      </w:r>
    </w:p>
    <w:p w:rsidR="00FC70A4" w:rsidRPr="00FC70A4" w:rsidRDefault="00FC70A4" w:rsidP="00FC70A4">
      <w:pPr>
        <w:spacing w:after="0"/>
        <w:ind w:left="454" w:right="454"/>
        <w:rPr>
          <w:rFonts w:ascii="Times New Roman" w:hAnsi="Times New Roman" w:cs="Times New Roman"/>
          <w:sz w:val="24"/>
          <w:szCs w:val="24"/>
        </w:rPr>
      </w:pPr>
    </w:p>
    <w:tbl>
      <w:tblPr>
        <w:tblW w:w="89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"/>
        <w:gridCol w:w="3688"/>
        <w:gridCol w:w="1166"/>
        <w:gridCol w:w="1842"/>
        <w:gridCol w:w="1446"/>
      </w:tblGrid>
      <w:tr w:rsidR="00FC70A4" w:rsidRPr="00FC70A4" w:rsidTr="00735D19">
        <w:trPr>
          <w:trHeight w:val="562"/>
          <w:tblHeader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70A4" w:rsidRPr="00FC70A4" w:rsidTr="00735D19">
        <w:trPr>
          <w:trHeight w:val="515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проектируемой территории – всего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pStyle w:val="a5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>5,6027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pStyle w:val="1"/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FC70A4">
              <w:rPr>
                <w:b/>
                <w:szCs w:val="24"/>
              </w:rPr>
              <w:t>100</w:t>
            </w:r>
          </w:p>
        </w:tc>
      </w:tr>
      <w:tr w:rsidR="00FC70A4" w:rsidRPr="00FC70A4" w:rsidTr="00735D19">
        <w:trPr>
          <w:trHeight w:val="257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70A4" w:rsidRPr="00FC70A4" w:rsidTr="00735D19">
        <w:trPr>
          <w:trHeight w:val="515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>1.0058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17.95</w:t>
            </w:r>
          </w:p>
        </w:tc>
      </w:tr>
      <w:tr w:rsidR="00FC70A4" w:rsidRPr="00FC70A4" w:rsidTr="00735D19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Территории общего  пользования, в том числе: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>4.5969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82.05</w:t>
            </w:r>
          </w:p>
        </w:tc>
      </w:tr>
      <w:tr w:rsidR="00FC70A4" w:rsidRPr="00FC70A4" w:rsidTr="00735D19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- улицы, дороги, проезды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0.9407</w:t>
            </w: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0.3359*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strike/>
                <w:color w:val="222222"/>
                <w:sz w:val="24"/>
                <w:szCs w:val="24"/>
                <w:shd w:val="clear" w:color="auto" w:fill="FFFFFF"/>
              </w:rPr>
              <w:t>16.79</w:t>
            </w: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6.0*</w:t>
            </w:r>
          </w:p>
        </w:tc>
      </w:tr>
      <w:tr w:rsidR="00FC70A4" w:rsidRPr="00FC70A4" w:rsidTr="00735D19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C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еленые насаждения общего пользования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3.9078</w:t>
            </w: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4.0007*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strike/>
                <w:color w:val="222222"/>
                <w:sz w:val="24"/>
                <w:szCs w:val="24"/>
                <w:shd w:val="clear" w:color="auto" w:fill="FFFFFF"/>
              </w:rPr>
              <w:t>69.75</w:t>
            </w: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71.41*</w:t>
            </w:r>
          </w:p>
        </w:tc>
      </w:tr>
    </w:tbl>
    <w:p w:rsidR="00FC70A4" w:rsidRPr="00FC70A4" w:rsidRDefault="00FC70A4" w:rsidP="00FC70A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CA5DE2" w:rsidRDefault="00CA5DE2"/>
    <w:sectPr w:rsidR="00CA5DE2" w:rsidSect="00CA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DE2"/>
    <w:multiLevelType w:val="hybridMultilevel"/>
    <w:tmpl w:val="4BE6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0A4"/>
    <w:rsid w:val="000E1F29"/>
    <w:rsid w:val="002C5245"/>
    <w:rsid w:val="00301BCF"/>
    <w:rsid w:val="003A4AFA"/>
    <w:rsid w:val="004D0A83"/>
    <w:rsid w:val="004F37F6"/>
    <w:rsid w:val="005A6FDC"/>
    <w:rsid w:val="005C136E"/>
    <w:rsid w:val="00895DAC"/>
    <w:rsid w:val="008B2FAF"/>
    <w:rsid w:val="00A30915"/>
    <w:rsid w:val="00B54273"/>
    <w:rsid w:val="00CA5DE2"/>
    <w:rsid w:val="00EC2685"/>
    <w:rsid w:val="00EF58EC"/>
    <w:rsid w:val="00F92480"/>
    <w:rsid w:val="00FC70A4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E2"/>
  </w:style>
  <w:style w:type="paragraph" w:styleId="3">
    <w:name w:val="heading 3"/>
    <w:basedOn w:val="a"/>
    <w:next w:val="a"/>
    <w:link w:val="30"/>
    <w:qFormat/>
    <w:rsid w:val="000E1F2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70A4"/>
    <w:pPr>
      <w:spacing w:before="120" w:after="120" w:line="240" w:lineRule="auto"/>
      <w:ind w:left="1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70A4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Стиль 5а"/>
    <w:basedOn w:val="a"/>
    <w:rsid w:val="00FC70A4"/>
    <w:pPr>
      <w:overflowPunct w:val="0"/>
      <w:autoSpaceDE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styleId="a5">
    <w:name w:val="Normal (Web)"/>
    <w:basedOn w:val="a"/>
    <w:rsid w:val="00FC70A4"/>
    <w:pPr>
      <w:spacing w:before="45" w:after="45" w:line="240" w:lineRule="auto"/>
      <w:ind w:left="45" w:right="45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">
    <w:name w:val="Стиль 1"/>
    <w:basedOn w:val="a"/>
    <w:rsid w:val="00FC70A4"/>
    <w:pPr>
      <w:overflowPunct w:val="0"/>
      <w:autoSpaceDE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">
    <w:name w:val="u"/>
    <w:basedOn w:val="a"/>
    <w:rsid w:val="00FC70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E1F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1F29"/>
  </w:style>
  <w:style w:type="character" w:customStyle="1" w:styleId="30">
    <w:name w:val="Заголовок 3 Знак"/>
    <w:basedOn w:val="a0"/>
    <w:link w:val="3"/>
    <w:rsid w:val="000E1F2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0E1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0</DocSecurity>
  <Lines>49</Lines>
  <Paragraphs>13</Paragraphs>
  <ScaleCrop>false</ScaleCrop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2018-07-27T06:43:00Z</cp:lastPrinted>
  <dcterms:created xsi:type="dcterms:W3CDTF">2018-07-30T06:32:00Z</dcterms:created>
  <dcterms:modified xsi:type="dcterms:W3CDTF">2018-07-30T06:32:00Z</dcterms:modified>
</cp:coreProperties>
</file>